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62E" w:rsidRPr="00FC19E0" w:rsidRDefault="00A7662E" w:rsidP="001E58BA">
      <w:pPr>
        <w:spacing w:after="120" w:line="360" w:lineRule="auto"/>
        <w:jc w:val="center"/>
        <w:rPr>
          <w:rFonts w:ascii="Times New Roman" w:hAnsi="Times New Roman"/>
          <w:i/>
          <w:sz w:val="28"/>
          <w:szCs w:val="28"/>
        </w:rPr>
      </w:pPr>
      <w:r w:rsidRPr="00FC19E0">
        <w:rPr>
          <w:rFonts w:ascii="Times New Roman" w:hAnsi="Times New Roman"/>
          <w:i/>
          <w:sz w:val="28"/>
          <w:szCs w:val="28"/>
        </w:rPr>
        <w:t>Crises politiques et conflits intercommunautaires : une analyse autour de la terre comme ressource sociopolitique et économique et de l’identité dans la chefferie Plaine de la Ruzizi</w:t>
      </w:r>
    </w:p>
    <w:p w:rsidR="001E58BA" w:rsidRDefault="00064AE3" w:rsidP="001E58BA">
      <w:pPr>
        <w:autoSpaceDE w:val="0"/>
        <w:autoSpaceDN w:val="0"/>
        <w:adjustRightInd w:val="0"/>
        <w:spacing w:after="120" w:line="360" w:lineRule="auto"/>
        <w:jc w:val="both"/>
        <w:rPr>
          <w:rFonts w:ascii="Times New Roman" w:hAnsi="Times New Roman"/>
          <w:sz w:val="24"/>
          <w:szCs w:val="24"/>
        </w:rPr>
      </w:pPr>
      <w:r>
        <w:rPr>
          <w:rFonts w:ascii="Times New Roman" w:hAnsi="Times New Roman"/>
          <w:sz w:val="24"/>
          <w:szCs w:val="24"/>
        </w:rPr>
        <w:t>La chefferie</w:t>
      </w:r>
      <w:r w:rsidR="00825B3B">
        <w:rPr>
          <w:rFonts w:ascii="Times New Roman" w:hAnsi="Times New Roman"/>
          <w:sz w:val="24"/>
          <w:szCs w:val="24"/>
        </w:rPr>
        <w:t xml:space="preserve"> plaine de la Ruzizi est confrontée à la contestation du pouvoir, </w:t>
      </w:r>
      <w:r>
        <w:rPr>
          <w:rFonts w:ascii="Times New Roman" w:hAnsi="Times New Roman"/>
          <w:sz w:val="24"/>
          <w:szCs w:val="24"/>
        </w:rPr>
        <w:t>de la</w:t>
      </w:r>
      <w:r w:rsidR="00825B3B">
        <w:rPr>
          <w:rFonts w:ascii="Times New Roman" w:hAnsi="Times New Roman"/>
          <w:sz w:val="24"/>
          <w:szCs w:val="24"/>
        </w:rPr>
        <w:t xml:space="preserve"> légitimité et aux conflits </w:t>
      </w:r>
      <w:r>
        <w:rPr>
          <w:rFonts w:ascii="Times New Roman" w:hAnsi="Times New Roman"/>
          <w:sz w:val="24"/>
          <w:szCs w:val="24"/>
        </w:rPr>
        <w:t>opposant les</w:t>
      </w:r>
      <w:r w:rsidR="00825B3B">
        <w:rPr>
          <w:rFonts w:ascii="Times New Roman" w:hAnsi="Times New Roman"/>
          <w:sz w:val="24"/>
          <w:szCs w:val="24"/>
        </w:rPr>
        <w:t xml:space="preserve"> Bafuliiru (« autochtones ») et les Barundi (« allochtones »).</w:t>
      </w:r>
      <w:r w:rsidR="00825B3B">
        <w:rPr>
          <w:rFonts w:ascii="Times New Roman" w:hAnsi="Times New Roman"/>
          <w:sz w:val="24"/>
          <w:szCs w:val="24"/>
          <w:lang w:eastAsia="fr-BE"/>
        </w:rPr>
        <w:t xml:space="preserve">   Selon le contexte et le régime politique, </w:t>
      </w:r>
      <w:r w:rsidR="0049126C">
        <w:rPr>
          <w:rFonts w:ascii="Times New Roman" w:hAnsi="Times New Roman"/>
          <w:sz w:val="24"/>
          <w:szCs w:val="24"/>
          <w:lang w:eastAsia="fr-BE"/>
        </w:rPr>
        <w:t>la gestion de cette entité a été assurée, non seulement, par les Bafuliiru et les Barundi, mais aussi, par d</w:t>
      </w:r>
      <w:bookmarkStart w:id="0" w:name="_GoBack"/>
      <w:bookmarkEnd w:id="0"/>
      <w:r w:rsidR="0049126C">
        <w:rPr>
          <w:rFonts w:ascii="Times New Roman" w:hAnsi="Times New Roman"/>
          <w:sz w:val="24"/>
          <w:szCs w:val="24"/>
          <w:lang w:eastAsia="fr-BE"/>
        </w:rPr>
        <w:t>es originaires d’autres provinces. Le changement intempestif des chefs à la tête de cette entité a été à la base de l’instabilité du pouvoir du sommet à la base. C’</w:t>
      </w:r>
      <w:r w:rsidR="00E97325">
        <w:rPr>
          <w:rFonts w:ascii="Times New Roman" w:hAnsi="Times New Roman"/>
          <w:sz w:val="24"/>
          <w:szCs w:val="24"/>
          <w:lang w:eastAsia="fr-BE"/>
        </w:rPr>
        <w:t>est ce qui fait qu’</w:t>
      </w:r>
      <w:r w:rsidR="0049126C">
        <w:rPr>
          <w:rFonts w:ascii="Times New Roman" w:hAnsi="Times New Roman"/>
          <w:sz w:val="24"/>
          <w:szCs w:val="24"/>
          <w:lang w:eastAsia="fr-BE"/>
        </w:rPr>
        <w:t xml:space="preserve">une sorte de </w:t>
      </w:r>
      <w:r w:rsidR="0049126C" w:rsidRPr="00E97325">
        <w:rPr>
          <w:rFonts w:ascii="Times New Roman" w:hAnsi="Times New Roman"/>
          <w:i/>
          <w:sz w:val="24"/>
          <w:szCs w:val="24"/>
          <w:lang w:eastAsia="fr-BE"/>
        </w:rPr>
        <w:t>spoils system</w:t>
      </w:r>
      <w:r w:rsidR="00E97325">
        <w:rPr>
          <w:rFonts w:ascii="Times New Roman" w:hAnsi="Times New Roman"/>
          <w:sz w:val="24"/>
          <w:szCs w:val="24"/>
          <w:lang w:eastAsia="fr-BE"/>
        </w:rPr>
        <w:t xml:space="preserve"> (le remplacement d’</w:t>
      </w:r>
      <w:r w:rsidR="00F205C6">
        <w:rPr>
          <w:rFonts w:ascii="Times New Roman" w:hAnsi="Times New Roman"/>
          <w:sz w:val="24"/>
          <w:szCs w:val="24"/>
          <w:lang w:eastAsia="fr-BE"/>
        </w:rPr>
        <w:t>un chef entraîne celui des agents administratifs)</w:t>
      </w:r>
      <w:r w:rsidR="006757C3">
        <w:rPr>
          <w:rFonts w:ascii="Times New Roman" w:hAnsi="Times New Roman"/>
          <w:sz w:val="24"/>
          <w:szCs w:val="24"/>
          <w:lang w:eastAsia="fr-BE"/>
        </w:rPr>
        <w:t xml:space="preserve"> </w:t>
      </w:r>
      <w:r w:rsidR="00E97325">
        <w:rPr>
          <w:rFonts w:ascii="Times New Roman" w:hAnsi="Times New Roman"/>
          <w:sz w:val="24"/>
          <w:szCs w:val="24"/>
          <w:lang w:eastAsia="fr-BE"/>
        </w:rPr>
        <w:t>et une mosaïque des chefs</w:t>
      </w:r>
      <w:r w:rsidR="00F205C6">
        <w:rPr>
          <w:rFonts w:ascii="Times New Roman" w:hAnsi="Times New Roman"/>
          <w:sz w:val="24"/>
          <w:szCs w:val="24"/>
          <w:lang w:eastAsia="fr-BE"/>
        </w:rPr>
        <w:t xml:space="preserve"> (chefs coutumiers, chefs nommés par le pouvoir central, chefs conjoncturels, chefs parallèles) sont à la base des clivages vécus dans cette entité. </w:t>
      </w:r>
      <w:r w:rsidR="006757C3">
        <w:rPr>
          <w:rFonts w:ascii="Times New Roman" w:hAnsi="Times New Roman"/>
          <w:sz w:val="24"/>
          <w:szCs w:val="24"/>
          <w:lang w:eastAsia="fr-BE"/>
        </w:rPr>
        <w:t xml:space="preserve">Dans cette perspective, </w:t>
      </w:r>
      <w:r w:rsidR="006757C3">
        <w:rPr>
          <w:rFonts w:ascii="Times New Roman" w:hAnsi="Times New Roman"/>
          <w:sz w:val="24"/>
          <w:szCs w:val="24"/>
        </w:rPr>
        <w:t>l’</w:t>
      </w:r>
      <w:r w:rsidR="006757C3" w:rsidRPr="00CE6665">
        <w:rPr>
          <w:rFonts w:ascii="Times New Roman" w:hAnsi="Times New Roman"/>
          <w:sz w:val="24"/>
          <w:szCs w:val="24"/>
          <w:lang w:eastAsia="fr-BE"/>
        </w:rPr>
        <w:t>autorité</w:t>
      </w:r>
      <w:r w:rsidR="006757C3">
        <w:rPr>
          <w:rFonts w:ascii="Times New Roman" w:hAnsi="Times New Roman"/>
          <w:sz w:val="24"/>
          <w:szCs w:val="24"/>
          <w:lang w:eastAsia="fr-BE"/>
        </w:rPr>
        <w:t xml:space="preserve"> coutumière ou le Mwami</w:t>
      </w:r>
      <w:r w:rsidR="006757C3" w:rsidRPr="00CE6665">
        <w:rPr>
          <w:rFonts w:ascii="Times New Roman" w:hAnsi="Times New Roman"/>
          <w:sz w:val="24"/>
          <w:szCs w:val="24"/>
          <w:lang w:eastAsia="fr-BE"/>
        </w:rPr>
        <w:t xml:space="preserve"> peut-elle revendiquer à juste titre une légitimation par sa naturalité, la force ou l’autorité paternelle par exemple ? Ou bien, dans le cadre institutionnel, suffit-il qu’une loi soit loi pour installer une </w:t>
      </w:r>
      <w:r w:rsidRPr="00CE6665">
        <w:rPr>
          <w:rFonts w:ascii="Times New Roman" w:hAnsi="Times New Roman"/>
          <w:sz w:val="24"/>
          <w:szCs w:val="24"/>
          <w:lang w:eastAsia="fr-BE"/>
        </w:rPr>
        <w:t>légitimation ?</w:t>
      </w:r>
      <w:r w:rsidR="006757C3" w:rsidRPr="00CE6665">
        <w:rPr>
          <w:rFonts w:ascii="Times New Roman" w:hAnsi="Times New Roman"/>
          <w:sz w:val="24"/>
          <w:szCs w:val="24"/>
          <w:lang w:eastAsia="fr-BE"/>
        </w:rPr>
        <w:t xml:space="preserve"> Et, si </w:t>
      </w:r>
      <w:r w:rsidRPr="00CE6665">
        <w:rPr>
          <w:rFonts w:ascii="Times New Roman" w:hAnsi="Times New Roman"/>
          <w:sz w:val="24"/>
          <w:szCs w:val="24"/>
          <w:lang w:eastAsia="fr-BE"/>
        </w:rPr>
        <w:t>la coutume</w:t>
      </w:r>
      <w:r w:rsidR="006757C3" w:rsidRPr="00CE6665">
        <w:rPr>
          <w:rFonts w:ascii="Times New Roman" w:hAnsi="Times New Roman"/>
          <w:sz w:val="24"/>
          <w:szCs w:val="24"/>
          <w:lang w:eastAsia="fr-BE"/>
        </w:rPr>
        <w:t xml:space="preserve"> reste d’application, est-elle dépassée ou conserve-t-elle une autorité ? Tout ceci pose le problème d’option et suscite de rivalités au sujet des légitimités aussi bien naturelles que conventionnelles dans un espace où la diversité culturelle ne garantit pas l’homogénéité culturelle, caractéristique reconnue aux chefferies et sous-tendant le recours à la tradition</w:t>
      </w:r>
      <w:r w:rsidR="006757C3">
        <w:rPr>
          <w:rFonts w:ascii="Times New Roman" w:hAnsi="Times New Roman"/>
          <w:sz w:val="24"/>
          <w:szCs w:val="24"/>
          <w:lang w:eastAsia="fr-BE"/>
        </w:rPr>
        <w:t xml:space="preserve">. </w:t>
      </w:r>
      <w:r w:rsidR="00E97325">
        <w:rPr>
          <w:rFonts w:ascii="Times New Roman" w:hAnsi="Times New Roman"/>
          <w:sz w:val="24"/>
          <w:szCs w:val="24"/>
          <w:lang w:eastAsia="fr-BE"/>
        </w:rPr>
        <w:t xml:space="preserve"> </w:t>
      </w:r>
      <w:r w:rsidR="00F205C6">
        <w:rPr>
          <w:rFonts w:ascii="Times New Roman" w:hAnsi="Times New Roman"/>
          <w:sz w:val="24"/>
          <w:szCs w:val="24"/>
          <w:lang w:eastAsia="fr-BE"/>
        </w:rPr>
        <w:t>Ce faisant, p</w:t>
      </w:r>
      <w:r w:rsidR="00825B3B">
        <w:rPr>
          <w:rFonts w:ascii="Times New Roman" w:hAnsi="Times New Roman"/>
          <w:sz w:val="24"/>
          <w:szCs w:val="24"/>
          <w:lang w:eastAsia="fr-BE"/>
        </w:rPr>
        <w:t xml:space="preserve">armi les facteurs </w:t>
      </w:r>
      <w:r>
        <w:rPr>
          <w:rFonts w:ascii="Times New Roman" w:hAnsi="Times New Roman"/>
          <w:sz w:val="24"/>
          <w:szCs w:val="24"/>
          <w:lang w:eastAsia="fr-BE"/>
        </w:rPr>
        <w:t>explicatifs de</w:t>
      </w:r>
      <w:r w:rsidR="00825B3B">
        <w:rPr>
          <w:rFonts w:ascii="Times New Roman" w:hAnsi="Times New Roman"/>
          <w:sz w:val="24"/>
          <w:szCs w:val="24"/>
          <w:lang w:eastAsia="fr-BE"/>
        </w:rPr>
        <w:t xml:space="preserve"> la crise que connait cette entité, l’on peut relever </w:t>
      </w:r>
      <w:r w:rsidR="00825B3B">
        <w:rPr>
          <w:rFonts w:ascii="Times New Roman" w:hAnsi="Times New Roman"/>
          <w:sz w:val="24"/>
          <w:szCs w:val="24"/>
        </w:rPr>
        <w:t xml:space="preserve">la notion de </w:t>
      </w:r>
      <w:r w:rsidR="00825B3B" w:rsidRPr="00A77917">
        <w:rPr>
          <w:rFonts w:ascii="Times New Roman" w:hAnsi="Times New Roman"/>
          <w:i/>
          <w:sz w:val="24"/>
          <w:szCs w:val="24"/>
        </w:rPr>
        <w:t>territorialité</w:t>
      </w:r>
      <w:r w:rsidR="0003318B">
        <w:rPr>
          <w:rFonts w:ascii="Times New Roman" w:hAnsi="Times New Roman"/>
          <w:sz w:val="24"/>
          <w:szCs w:val="24"/>
        </w:rPr>
        <w:t xml:space="preserve"> </w:t>
      </w:r>
      <w:r w:rsidR="00825B3B">
        <w:rPr>
          <w:rFonts w:ascii="Times New Roman" w:hAnsi="Times New Roman"/>
          <w:sz w:val="24"/>
          <w:szCs w:val="24"/>
        </w:rPr>
        <w:t xml:space="preserve">(identité liée à la terre d’origine, référentiels territoriaux), l’inexistence </w:t>
      </w:r>
      <w:r w:rsidR="0003318B">
        <w:rPr>
          <w:rFonts w:ascii="Times New Roman" w:hAnsi="Times New Roman"/>
          <w:sz w:val="24"/>
          <w:szCs w:val="24"/>
        </w:rPr>
        <w:t xml:space="preserve">de </w:t>
      </w:r>
      <w:r w:rsidR="0003318B" w:rsidRPr="0003318B">
        <w:rPr>
          <w:rFonts w:ascii="Times New Roman" w:hAnsi="Times New Roman"/>
          <w:i/>
          <w:sz w:val="24"/>
          <w:szCs w:val="24"/>
        </w:rPr>
        <w:t xml:space="preserve">l’homogénéité </w:t>
      </w:r>
      <w:r w:rsidRPr="0003318B">
        <w:rPr>
          <w:rFonts w:ascii="Times New Roman" w:hAnsi="Times New Roman"/>
          <w:i/>
          <w:sz w:val="24"/>
          <w:szCs w:val="24"/>
        </w:rPr>
        <w:t>culturelle</w:t>
      </w:r>
      <w:r>
        <w:rPr>
          <w:rFonts w:ascii="Times New Roman" w:hAnsi="Times New Roman"/>
          <w:sz w:val="24"/>
          <w:szCs w:val="24"/>
        </w:rPr>
        <w:t>, le</w:t>
      </w:r>
      <w:r w:rsidR="0003318B">
        <w:rPr>
          <w:rFonts w:ascii="Times New Roman" w:hAnsi="Times New Roman"/>
          <w:sz w:val="24"/>
          <w:szCs w:val="24"/>
        </w:rPr>
        <w:t xml:space="preserve"> problème d’</w:t>
      </w:r>
      <w:r w:rsidR="0003318B" w:rsidRPr="0003318B">
        <w:rPr>
          <w:rFonts w:ascii="Times New Roman" w:hAnsi="Times New Roman"/>
          <w:i/>
          <w:sz w:val="24"/>
          <w:szCs w:val="24"/>
        </w:rPr>
        <w:t>identité</w:t>
      </w:r>
      <w:r w:rsidR="00F205C6">
        <w:rPr>
          <w:rFonts w:ascii="Times New Roman" w:hAnsi="Times New Roman"/>
          <w:sz w:val="24"/>
          <w:szCs w:val="24"/>
        </w:rPr>
        <w:t xml:space="preserve"> et l’instabilité du pouvoir. </w:t>
      </w:r>
    </w:p>
    <w:p w:rsidR="00FC19E0" w:rsidRDefault="00FC19E0" w:rsidP="001E58BA">
      <w:pPr>
        <w:autoSpaceDE w:val="0"/>
        <w:autoSpaceDN w:val="0"/>
        <w:adjustRightInd w:val="0"/>
        <w:spacing w:after="120" w:line="360" w:lineRule="auto"/>
        <w:jc w:val="both"/>
        <w:rPr>
          <w:rFonts w:ascii="Times New Roman" w:hAnsi="Times New Roman"/>
          <w:sz w:val="24"/>
          <w:szCs w:val="24"/>
        </w:rPr>
      </w:pPr>
      <w:r w:rsidRPr="00D85778">
        <w:rPr>
          <w:rFonts w:ascii="Times New Roman" w:hAnsi="Times New Roman"/>
          <w:sz w:val="24"/>
          <w:szCs w:val="24"/>
        </w:rPr>
        <w:t xml:space="preserve">Il se révèle donc une interaction interdépendante entre le rapport économique, sociopolitique, juridique du système foncier car, le foncier met en jeu des aspects immatériels de la vie sociale : pouvoirs, identité des groupes et des individus, relation au sacré ; les aspects immatériels ne fonctionnent pas sans les aspects matériels : travail, capital, règles, techniques. </w:t>
      </w:r>
    </w:p>
    <w:p w:rsidR="0003318B" w:rsidRDefault="0003318B" w:rsidP="001E58BA">
      <w:pPr>
        <w:autoSpaceDE w:val="0"/>
        <w:autoSpaceDN w:val="0"/>
        <w:adjustRightInd w:val="0"/>
        <w:spacing w:after="120" w:line="360" w:lineRule="auto"/>
        <w:jc w:val="both"/>
        <w:rPr>
          <w:rFonts w:ascii="Times New Roman" w:hAnsi="Times New Roman"/>
          <w:sz w:val="24"/>
          <w:szCs w:val="24"/>
          <w:lang w:eastAsia="fr-BE"/>
        </w:rPr>
      </w:pPr>
      <w:r>
        <w:rPr>
          <w:rFonts w:ascii="Times New Roman" w:hAnsi="Times New Roman"/>
          <w:sz w:val="24"/>
          <w:szCs w:val="24"/>
        </w:rPr>
        <w:t>Dans cette entité</w:t>
      </w:r>
      <w:r>
        <w:rPr>
          <w:rFonts w:ascii="Times New Roman" w:hAnsi="Times New Roman"/>
          <w:sz w:val="24"/>
          <w:szCs w:val="24"/>
          <w:lang w:eastAsia="fr-BE"/>
        </w:rPr>
        <w:t>, il se pose la question de l’appartenance contradictoire entre le principe universel de l’Etat et les revendications particularistes des groupes ethniques. Quel choix opéré ? Faut-il un équilibrage entre les deux ?</w:t>
      </w:r>
      <w:r w:rsidRPr="0003318B">
        <w:rPr>
          <w:rFonts w:ascii="Times New Roman" w:hAnsi="Times New Roman"/>
          <w:sz w:val="24"/>
          <w:szCs w:val="24"/>
        </w:rPr>
        <w:t xml:space="preserve"> </w:t>
      </w:r>
      <w:r>
        <w:rPr>
          <w:rFonts w:ascii="Times New Roman" w:hAnsi="Times New Roman"/>
          <w:sz w:val="24"/>
          <w:szCs w:val="24"/>
        </w:rPr>
        <w:t>D’où la problématique de gestion des entités multiculturelles dans le cadre d’hybridation des pouvoirs (traditionnel et moderne).</w:t>
      </w:r>
      <w:r w:rsidR="006757C3">
        <w:rPr>
          <w:rFonts w:ascii="Times New Roman" w:hAnsi="Times New Roman"/>
          <w:sz w:val="24"/>
          <w:szCs w:val="24"/>
        </w:rPr>
        <w:t xml:space="preserve"> </w:t>
      </w:r>
    </w:p>
    <w:p w:rsidR="0003318B" w:rsidRDefault="0003318B" w:rsidP="001E58BA">
      <w:pPr>
        <w:autoSpaceDE w:val="0"/>
        <w:autoSpaceDN w:val="0"/>
        <w:adjustRightInd w:val="0"/>
        <w:spacing w:after="120" w:line="360" w:lineRule="auto"/>
        <w:jc w:val="both"/>
        <w:rPr>
          <w:rFonts w:ascii="Times New Roman" w:hAnsi="Times New Roman"/>
          <w:sz w:val="24"/>
          <w:szCs w:val="24"/>
        </w:rPr>
      </w:pPr>
      <w:r>
        <w:rPr>
          <w:rFonts w:ascii="Times New Roman" w:hAnsi="Times New Roman"/>
          <w:sz w:val="24"/>
          <w:szCs w:val="24"/>
          <w:lang w:eastAsia="fr-BE"/>
        </w:rPr>
        <w:t xml:space="preserve">Etant donné qu’actuellement </w:t>
      </w:r>
      <w:r w:rsidRPr="00C85129">
        <w:rPr>
          <w:rFonts w:ascii="Times New Roman" w:hAnsi="Times New Roman"/>
          <w:sz w:val="24"/>
          <w:szCs w:val="24"/>
        </w:rPr>
        <w:t>la tendance générale de l’</w:t>
      </w:r>
      <w:r>
        <w:rPr>
          <w:rFonts w:ascii="Times New Roman" w:hAnsi="Times New Roman"/>
          <w:sz w:val="24"/>
          <w:szCs w:val="24"/>
        </w:rPr>
        <w:t>humanité est d’unir les peuples, u</w:t>
      </w:r>
      <w:r w:rsidRPr="00C85129">
        <w:rPr>
          <w:rFonts w:ascii="Times New Roman" w:hAnsi="Times New Roman"/>
          <w:sz w:val="24"/>
          <w:szCs w:val="24"/>
        </w:rPr>
        <w:t xml:space="preserve">ne véritable territorialisation n’est effective que si la population parvient à transcender le particularisme ethno-territorial pour cultiver le même rapport intime et idéologique au territoire </w:t>
      </w:r>
      <w:r w:rsidRPr="00C85129">
        <w:rPr>
          <w:rFonts w:ascii="Times New Roman" w:hAnsi="Times New Roman"/>
          <w:sz w:val="24"/>
          <w:szCs w:val="24"/>
        </w:rPr>
        <w:lastRenderedPageBreak/>
        <w:t xml:space="preserve">de l’Etat et aux institutions qui s’y </w:t>
      </w:r>
      <w:r>
        <w:rPr>
          <w:rFonts w:ascii="Times New Roman" w:hAnsi="Times New Roman"/>
          <w:sz w:val="24"/>
          <w:szCs w:val="24"/>
        </w:rPr>
        <w:t>développent afin d’asseoir</w:t>
      </w:r>
      <w:r w:rsidRPr="00C85129">
        <w:rPr>
          <w:rFonts w:ascii="Times New Roman" w:hAnsi="Times New Roman"/>
          <w:sz w:val="24"/>
          <w:szCs w:val="24"/>
        </w:rPr>
        <w:t xml:space="preserve"> la paix</w:t>
      </w:r>
      <w:r w:rsidR="008C5F19">
        <w:rPr>
          <w:rFonts w:ascii="Times New Roman" w:hAnsi="Times New Roman"/>
          <w:sz w:val="24"/>
          <w:szCs w:val="24"/>
        </w:rPr>
        <w:t>, le bien-</w:t>
      </w:r>
      <w:r w:rsidRPr="00C85129">
        <w:rPr>
          <w:rFonts w:ascii="Times New Roman" w:hAnsi="Times New Roman"/>
          <w:sz w:val="24"/>
          <w:szCs w:val="24"/>
        </w:rPr>
        <w:t>être</w:t>
      </w:r>
      <w:r w:rsidR="008C5F19">
        <w:rPr>
          <w:rFonts w:ascii="Times New Roman" w:hAnsi="Times New Roman"/>
          <w:sz w:val="24"/>
          <w:szCs w:val="24"/>
        </w:rPr>
        <w:t xml:space="preserve"> de tous</w:t>
      </w:r>
      <w:r w:rsidRPr="00C85129">
        <w:rPr>
          <w:rFonts w:ascii="Times New Roman" w:hAnsi="Times New Roman"/>
          <w:sz w:val="24"/>
          <w:szCs w:val="24"/>
        </w:rPr>
        <w:t>, la cohésion sociale, l’intégration et le développement.</w:t>
      </w:r>
    </w:p>
    <w:p w:rsidR="00825B3B" w:rsidRPr="001E58BA" w:rsidRDefault="001E58BA" w:rsidP="001E58BA">
      <w:pPr>
        <w:spacing w:after="120" w:line="360" w:lineRule="auto"/>
        <w:jc w:val="center"/>
        <w:rPr>
          <w:rFonts w:ascii="Times New Roman" w:hAnsi="Times New Roman"/>
          <w:b/>
          <w:sz w:val="24"/>
          <w:szCs w:val="24"/>
        </w:rPr>
      </w:pPr>
      <w:r w:rsidRPr="001E58BA">
        <w:rPr>
          <w:rFonts w:ascii="Times New Roman" w:hAnsi="Times New Roman"/>
          <w:b/>
          <w:sz w:val="24"/>
          <w:szCs w:val="24"/>
        </w:rPr>
        <w:t>SHUKURU BATACHOKA Alphonse</w:t>
      </w:r>
    </w:p>
    <w:sectPr w:rsidR="00825B3B" w:rsidRPr="001E58BA" w:rsidSect="00E56A9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578" w:rsidRDefault="00E17578" w:rsidP="00545888">
      <w:pPr>
        <w:spacing w:after="0" w:line="240" w:lineRule="auto"/>
      </w:pPr>
      <w:r>
        <w:separator/>
      </w:r>
    </w:p>
  </w:endnote>
  <w:endnote w:type="continuationSeparator" w:id="0">
    <w:p w:rsidR="00E17578" w:rsidRDefault="00E17578" w:rsidP="0054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578" w:rsidRDefault="00E17578" w:rsidP="00545888">
      <w:pPr>
        <w:spacing w:after="0" w:line="240" w:lineRule="auto"/>
      </w:pPr>
      <w:r>
        <w:separator/>
      </w:r>
    </w:p>
  </w:footnote>
  <w:footnote w:type="continuationSeparator" w:id="0">
    <w:p w:rsidR="00E17578" w:rsidRDefault="00E17578" w:rsidP="005458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8C"/>
    <w:rsid w:val="0003318B"/>
    <w:rsid w:val="00064AE3"/>
    <w:rsid w:val="001E58BA"/>
    <w:rsid w:val="0049126C"/>
    <w:rsid w:val="00545888"/>
    <w:rsid w:val="00642B98"/>
    <w:rsid w:val="006757C3"/>
    <w:rsid w:val="006E0E95"/>
    <w:rsid w:val="00784192"/>
    <w:rsid w:val="00825B3B"/>
    <w:rsid w:val="008C5F19"/>
    <w:rsid w:val="00A0511C"/>
    <w:rsid w:val="00A7662E"/>
    <w:rsid w:val="00BC3DE9"/>
    <w:rsid w:val="00E17578"/>
    <w:rsid w:val="00E56A9B"/>
    <w:rsid w:val="00E97325"/>
    <w:rsid w:val="00F16A39"/>
    <w:rsid w:val="00F205C6"/>
    <w:rsid w:val="00F33EFD"/>
    <w:rsid w:val="00FC19E0"/>
    <w:rsid w:val="00FD03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CBF1E-E977-447F-AFB3-6F7A4750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A9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45888"/>
    <w:pPr>
      <w:spacing w:after="0" w:line="240" w:lineRule="auto"/>
    </w:pPr>
    <w:rPr>
      <w:sz w:val="20"/>
      <w:szCs w:val="20"/>
    </w:rPr>
  </w:style>
  <w:style w:type="character" w:customStyle="1" w:styleId="FootnoteTextChar">
    <w:name w:val="Footnote Text Char"/>
    <w:link w:val="FootnoteText"/>
    <w:rsid w:val="00545888"/>
    <w:rPr>
      <w:rFonts w:ascii="Calibri" w:eastAsia="Calibri" w:hAnsi="Calibri" w:cs="Times New Roman"/>
      <w:sz w:val="20"/>
      <w:szCs w:val="20"/>
    </w:rPr>
  </w:style>
  <w:style w:type="character" w:styleId="FootnoteReference">
    <w:name w:val="footnote reference"/>
    <w:uiPriority w:val="99"/>
    <w:unhideWhenUsed/>
    <w:rsid w:val="00545888"/>
    <w:rPr>
      <w:vertAlign w:val="superscript"/>
    </w:rPr>
  </w:style>
  <w:style w:type="character" w:styleId="Hyperlink">
    <w:name w:val="Hyperlink"/>
    <w:uiPriority w:val="99"/>
    <w:unhideWhenUsed/>
    <w:rsid w:val="00545888"/>
    <w:rPr>
      <w:color w:val="0000FF"/>
      <w:u w:val="single"/>
    </w:rPr>
  </w:style>
  <w:style w:type="paragraph" w:styleId="Header">
    <w:name w:val="header"/>
    <w:basedOn w:val="Normal"/>
    <w:link w:val="HeaderChar"/>
    <w:uiPriority w:val="99"/>
    <w:semiHidden/>
    <w:unhideWhenUsed/>
    <w:rsid w:val="000331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3318B"/>
  </w:style>
  <w:style w:type="paragraph" w:styleId="Footer">
    <w:name w:val="footer"/>
    <w:basedOn w:val="Normal"/>
    <w:link w:val="FooterChar"/>
    <w:uiPriority w:val="99"/>
    <w:semiHidden/>
    <w:unhideWhenUsed/>
    <w:rsid w:val="0003318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3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2650</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Gabriel</cp:lastModifiedBy>
  <cp:revision>2</cp:revision>
  <dcterms:created xsi:type="dcterms:W3CDTF">2016-12-01T19:12:00Z</dcterms:created>
  <dcterms:modified xsi:type="dcterms:W3CDTF">2016-12-01T19:12:00Z</dcterms:modified>
</cp:coreProperties>
</file>