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8B" w:rsidRPr="00DF588B" w:rsidRDefault="00DF588B" w:rsidP="00DF58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L’opportunité du </w:t>
      </w:r>
      <w:r w:rsidRPr="000B4417">
        <w:rPr>
          <w:rFonts w:ascii="Times New Roman" w:hAnsi="Times New Roman" w:cs="Times New Roman"/>
          <w:b/>
          <w:sz w:val="32"/>
          <w:szCs w:val="32"/>
        </w:rPr>
        <w:t>« </w:t>
      </w:r>
      <w:r w:rsidRPr="000B4417">
        <w:rPr>
          <w:rFonts w:ascii="Times New Roman" w:hAnsi="Times New Roman" w:cs="Times New Roman"/>
          <w:b/>
          <w:i/>
          <w:sz w:val="32"/>
          <w:szCs w:val="32"/>
        </w:rPr>
        <w:t>forum citoyen</w:t>
      </w:r>
      <w:r>
        <w:rPr>
          <w:rFonts w:ascii="Times New Roman" w:hAnsi="Times New Roman" w:cs="Times New Roman"/>
          <w:b/>
          <w:sz w:val="32"/>
          <w:szCs w:val="32"/>
        </w:rPr>
        <w:t xml:space="preserve"> » comme </w:t>
      </w:r>
      <w:r w:rsidRPr="000B4417">
        <w:rPr>
          <w:rFonts w:ascii="Times New Roman" w:hAnsi="Times New Roman" w:cs="Times New Roman"/>
          <w:b/>
          <w:sz w:val="32"/>
          <w:szCs w:val="32"/>
        </w:rPr>
        <w:t xml:space="preserve">enjeu </w:t>
      </w:r>
      <w:r>
        <w:rPr>
          <w:rFonts w:ascii="Times New Roman" w:hAnsi="Times New Roman" w:cs="Times New Roman"/>
          <w:b/>
          <w:sz w:val="32"/>
          <w:szCs w:val="32"/>
        </w:rPr>
        <w:t xml:space="preserve">structurant la performance de la </w:t>
      </w:r>
      <w:r w:rsidRPr="000B4417">
        <w:rPr>
          <w:rFonts w:ascii="Times New Roman" w:hAnsi="Times New Roman" w:cs="Times New Roman"/>
          <w:b/>
          <w:sz w:val="32"/>
          <w:szCs w:val="32"/>
        </w:rPr>
        <w:t xml:space="preserve">décentralisation </w:t>
      </w:r>
      <w:r>
        <w:rPr>
          <w:rFonts w:ascii="Times New Roman" w:hAnsi="Times New Roman" w:cs="Times New Roman"/>
          <w:b/>
          <w:sz w:val="32"/>
          <w:szCs w:val="32"/>
        </w:rPr>
        <w:t xml:space="preserve">budgétaire au niveau </w:t>
      </w:r>
      <w:r w:rsidRPr="000B4417">
        <w:rPr>
          <w:rFonts w:ascii="Times New Roman" w:hAnsi="Times New Roman" w:cs="Times New Roman"/>
          <w:b/>
          <w:sz w:val="32"/>
          <w:szCs w:val="32"/>
        </w:rPr>
        <w:t>des Chefferies en RD Congo</w:t>
      </w:r>
      <w:r>
        <w:rPr>
          <w:rFonts w:ascii="Times New Roman" w:hAnsi="Times New Roman" w:cs="Times New Roman"/>
          <w:b/>
          <w:sz w:val="32"/>
          <w:szCs w:val="32"/>
        </w:rPr>
        <w:t xml:space="preserve">. Evidence à partir d’une expérimentation menée au niveau de la Chefferie des Bavira 2014-2016 </w:t>
      </w:r>
      <w:r w:rsidRPr="00DF588B">
        <w:rPr>
          <w:rFonts w:ascii="Times New Roman" w:hAnsi="Times New Roman" w:cs="Times New Roman"/>
          <w:sz w:val="20"/>
          <w:szCs w:val="20"/>
        </w:rPr>
        <w:t>(Prof</w:t>
      </w:r>
      <w:r>
        <w:rPr>
          <w:rFonts w:ascii="Times New Roman" w:hAnsi="Times New Roman" w:cs="Times New Roman"/>
          <w:sz w:val="20"/>
          <w:szCs w:val="20"/>
        </w:rPr>
        <w:t>esseur</w:t>
      </w:r>
      <w:r w:rsidRPr="00DF588B">
        <w:rPr>
          <w:rFonts w:ascii="Times New Roman" w:hAnsi="Times New Roman" w:cs="Times New Roman"/>
          <w:sz w:val="20"/>
          <w:szCs w:val="20"/>
        </w:rPr>
        <w:t xml:space="preserve"> MUHINDUKA Di-Kuruba Dieudonné)</w:t>
      </w:r>
    </w:p>
    <w:p w:rsidR="00DF588B" w:rsidRDefault="00DF588B" w:rsidP="00DF5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1C">
        <w:rPr>
          <w:rFonts w:ascii="Times New Roman" w:hAnsi="Times New Roman" w:cs="Times New Roman"/>
          <w:b/>
          <w:sz w:val="24"/>
          <w:szCs w:val="24"/>
        </w:rPr>
        <w:t>Résumé</w:t>
      </w:r>
    </w:p>
    <w:p w:rsidR="00DF588B" w:rsidRDefault="00DF588B" w:rsidP="00DF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situation de double dépendance du Mwami (et partant de la Chefferie), d’une part, à la logique politique moderne qui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procède, aujourd’hui en théorie, de la tradition démocratique et privilégie dans l’organisation et le fonctionnement budgétaire la capacité politique des élus, c’est-à-dire l’</w:t>
      </w:r>
      <w:r w:rsidRPr="00FD7EC7">
        <w:rPr>
          <w:rFonts w:ascii="Times New Roman" w:hAnsi="Times New Roman" w:cs="Times New Roman"/>
          <w:i/>
          <w:sz w:val="24"/>
          <w:szCs w:val="24"/>
        </w:rPr>
        <w:t>organe délibérant</w:t>
      </w:r>
      <w:r>
        <w:rPr>
          <w:rFonts w:ascii="Times New Roman" w:hAnsi="Times New Roman" w:cs="Times New Roman"/>
          <w:sz w:val="24"/>
          <w:szCs w:val="24"/>
        </w:rPr>
        <w:t xml:space="preserve"> et son sous-jacent, </w:t>
      </w:r>
      <w:r w:rsidRPr="00FD7EC7">
        <w:rPr>
          <w:rFonts w:ascii="Times New Roman" w:hAnsi="Times New Roman" w:cs="Times New Roman"/>
          <w:i/>
          <w:sz w:val="24"/>
          <w:szCs w:val="24"/>
        </w:rPr>
        <w:t>l’exécutif</w:t>
      </w:r>
      <w:r>
        <w:rPr>
          <w:rFonts w:ascii="Times New Roman" w:hAnsi="Times New Roman" w:cs="Times New Roman"/>
          <w:sz w:val="24"/>
          <w:szCs w:val="24"/>
        </w:rPr>
        <w:t xml:space="preserve"> prescrits par la constitution pour l’Entité Territoriale Décentralisée (ETD) « Chefferie » et, d’autre part, à la logique politique coutumière, pose problème. C’est le problème de produire un effet négatif sur l’organisation et le fonctionnement budgétaire des chefferies. Et pour répondre à cette préoccupation de performance budgétaire, nous estimons dans cette étude qu’il importe aussi que coexiste dans l’organisation et le fonctionnement budgétaire la capacité budgétaire du peuple coutumier, c’est-à-dire ici le </w:t>
      </w:r>
      <w:r w:rsidRPr="00073FD5">
        <w:rPr>
          <w:rFonts w:ascii="Times New Roman" w:hAnsi="Times New Roman" w:cs="Times New Roman"/>
          <w:i/>
          <w:sz w:val="24"/>
          <w:szCs w:val="24"/>
        </w:rPr>
        <w:t>forum citoyen</w:t>
      </w:r>
      <w:r>
        <w:rPr>
          <w:rFonts w:ascii="Times New Roman" w:hAnsi="Times New Roman" w:cs="Times New Roman"/>
          <w:sz w:val="24"/>
          <w:szCs w:val="24"/>
        </w:rPr>
        <w:t xml:space="preserve">, où il est prévu que siègent des représentent du peuple coutumier. Le peuple, ou plus généralement la population d’une Chefferie comprenant une population (peuple) coutumière et une population (peuple) extra-coutumière. De la sorte, la décentralisation budgétaire, centré et axé sur un tel panorama des institutions par ailleurs illustré une expérimentation centré sur le forum citoyen mené à partir de Chefferie des Bavira, peut permettre qu’au mieux, les Chefferies aboutissent, particulièrement sur le plan budgétaire, à des résultats que leurs sociétés (donc leurs populations) respectives jugent acceptables. </w:t>
      </w:r>
    </w:p>
    <w:p w:rsidR="00DF588B" w:rsidRDefault="00DF588B" w:rsidP="00DF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Limitée à ce </w:t>
      </w:r>
      <w:r w:rsidRPr="00073FD5">
        <w:rPr>
          <w:rFonts w:ascii="Times New Roman" w:hAnsi="Times New Roman" w:cs="Times New Roman"/>
          <w:sz w:val="24"/>
          <w:szCs w:val="24"/>
        </w:rPr>
        <w:t>résultat</w:t>
      </w:r>
      <w:r>
        <w:rPr>
          <w:rFonts w:ascii="Times New Roman" w:hAnsi="Times New Roman" w:cs="Times New Roman"/>
          <w:sz w:val="24"/>
          <w:szCs w:val="24"/>
        </w:rPr>
        <w:t xml:space="preserve"> essentiel, cette étude révèle à l’instant sa principale limite : n’avoir pas été mené jusqu’à bout, en franchissant le rubicond juridique. Ceci laisse comprendre que dépasser cette limite passe par sa </w:t>
      </w:r>
      <w:r w:rsidRPr="00073FD5">
        <w:rPr>
          <w:rFonts w:ascii="Times New Roman" w:hAnsi="Times New Roman" w:cs="Times New Roman"/>
          <w:sz w:val="24"/>
          <w:szCs w:val="24"/>
        </w:rPr>
        <w:t>valorisa</w:t>
      </w:r>
      <w:r>
        <w:rPr>
          <w:rFonts w:ascii="Times New Roman" w:hAnsi="Times New Roman" w:cs="Times New Roman"/>
          <w:sz w:val="24"/>
          <w:szCs w:val="24"/>
        </w:rPr>
        <w:t xml:space="preserve">tion sur le plan juridique </w:t>
      </w:r>
      <w:r w:rsidRPr="00073FD5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s le cadre d’une nouvelle loi. De la sorte, à partir d’une telle réforme, une nouvelle ère s’ouvrirait dans les chefferies.</w:t>
      </w:r>
    </w:p>
    <w:p w:rsidR="00DF588B" w:rsidRPr="00073FD5" w:rsidRDefault="00DF588B" w:rsidP="00DF588B">
      <w:pPr>
        <w:jc w:val="both"/>
        <w:rPr>
          <w:rFonts w:ascii="Times New Roman" w:hAnsi="Times New Roman" w:cs="Times New Roman"/>
          <w:sz w:val="24"/>
          <w:szCs w:val="24"/>
        </w:rPr>
      </w:pPr>
      <w:r w:rsidRPr="008E4A06">
        <w:rPr>
          <w:rFonts w:ascii="Times New Roman" w:hAnsi="Times New Roman" w:cs="Times New Roman"/>
          <w:b/>
          <w:sz w:val="24"/>
          <w:szCs w:val="24"/>
        </w:rPr>
        <w:t>Mots-clés</w:t>
      </w:r>
      <w:r>
        <w:rPr>
          <w:rFonts w:ascii="Times New Roman" w:hAnsi="Times New Roman" w:cs="Times New Roman"/>
          <w:sz w:val="24"/>
          <w:szCs w:val="24"/>
        </w:rPr>
        <w:t> : forum citoyen, quasi-expérimentation, performance, décentralisation budgétaire</w:t>
      </w:r>
    </w:p>
    <w:p w:rsidR="00D16F80" w:rsidRDefault="00D16F80"/>
    <w:sectPr w:rsidR="00D16F80" w:rsidSect="00D1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83" w:rsidRDefault="00752083" w:rsidP="00DF588B">
      <w:pPr>
        <w:spacing w:after="0" w:line="240" w:lineRule="auto"/>
      </w:pPr>
      <w:r>
        <w:separator/>
      </w:r>
    </w:p>
  </w:endnote>
  <w:endnote w:type="continuationSeparator" w:id="0">
    <w:p w:rsidR="00752083" w:rsidRDefault="00752083" w:rsidP="00D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83" w:rsidRDefault="00752083" w:rsidP="00DF588B">
      <w:pPr>
        <w:spacing w:after="0" w:line="240" w:lineRule="auto"/>
      </w:pPr>
      <w:r>
        <w:separator/>
      </w:r>
    </w:p>
  </w:footnote>
  <w:footnote w:type="continuationSeparator" w:id="0">
    <w:p w:rsidR="00752083" w:rsidRDefault="00752083" w:rsidP="00DF5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8B"/>
    <w:rsid w:val="0009457B"/>
    <w:rsid w:val="00100D19"/>
    <w:rsid w:val="00752083"/>
    <w:rsid w:val="007957E1"/>
    <w:rsid w:val="00D16F80"/>
    <w:rsid w:val="00D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64920-A123-4D34-BF21-854624F5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58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8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2</cp:revision>
  <dcterms:created xsi:type="dcterms:W3CDTF">2016-12-02T15:37:00Z</dcterms:created>
  <dcterms:modified xsi:type="dcterms:W3CDTF">2016-12-02T15:37:00Z</dcterms:modified>
</cp:coreProperties>
</file>