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C7" w:rsidRPr="00F01DC7" w:rsidRDefault="00F01DC7" w:rsidP="00F01DC7">
      <w:pPr>
        <w:pStyle w:val="yiv5980566602msonormal"/>
        <w:spacing w:before="0" w:beforeAutospacing="0" w:after="0" w:afterAutospacing="0" w:line="360" w:lineRule="auto"/>
        <w:jc w:val="center"/>
        <w:rPr>
          <w:lang w:val="en-US"/>
        </w:rPr>
      </w:pPr>
      <w:r>
        <w:rPr>
          <w:b/>
          <w:bCs/>
          <w:sz w:val="28"/>
          <w:szCs w:val="28"/>
          <w:lang w:val="en-US"/>
        </w:rPr>
        <w:t>Would you rebel ?</w:t>
      </w:r>
      <w:r>
        <w:rPr>
          <w:b/>
          <w:bCs/>
          <w:sz w:val="28"/>
          <w:szCs w:val="28"/>
          <w:lang w:val="en-US"/>
        </w:rPr>
        <w:br/>
      </w:r>
      <w:r>
        <w:rPr>
          <w:b/>
          <w:bCs/>
          <w:sz w:val="28"/>
          <w:szCs w:val="28"/>
          <w:lang w:val="en-GB"/>
        </w:rPr>
        <w:t>An inquiry among high-risk youth in eastern DRC</w:t>
      </w:r>
      <w:r>
        <w:rPr>
          <w:b/>
          <w:bCs/>
          <w:sz w:val="28"/>
          <w:szCs w:val="28"/>
          <w:lang w:val="en-US"/>
        </w:rPr>
        <w:t xml:space="preserve"> </w:t>
      </w:r>
    </w:p>
    <w:p w:rsidR="00F01DC7" w:rsidRPr="00F01DC7" w:rsidRDefault="00F01DC7" w:rsidP="00F01DC7">
      <w:pPr>
        <w:pStyle w:val="NormalWeb"/>
        <w:rPr>
          <w:lang w:val="en-US"/>
        </w:rPr>
      </w:pPr>
      <w:bookmarkStart w:id="0" w:name="_GoBack"/>
      <w:bookmarkEnd w:id="0"/>
      <w:r w:rsidRPr="00F01DC7">
        <w:rPr>
          <w:lang w:val="en-US"/>
        </w:rPr>
        <w:t> </w:t>
      </w:r>
    </w:p>
    <w:p w:rsidR="00F01DC7" w:rsidRPr="00F01DC7" w:rsidRDefault="00F01DC7" w:rsidP="00F01DC7">
      <w:pPr>
        <w:pStyle w:val="yiv5980566602msonormal"/>
        <w:spacing w:before="0" w:beforeAutospacing="0" w:after="0" w:afterAutospacing="0" w:line="360" w:lineRule="auto"/>
        <w:jc w:val="both"/>
        <w:rPr>
          <w:lang w:val="en-US"/>
        </w:rPr>
      </w:pPr>
      <w:r>
        <w:rPr>
          <w:lang w:val="en-GB"/>
        </w:rPr>
        <w:t xml:space="preserve">Why would an individual choose to take up arms and </w:t>
      </w:r>
      <w:r>
        <w:rPr>
          <w:lang w:val="en-GB"/>
        </w:rPr>
        <w:t>fight?</w:t>
      </w:r>
      <w:r>
        <w:rPr>
          <w:lang w:val="en-GB"/>
        </w:rPr>
        <w:t xml:space="preserve"> More than two decades of research on civil strife has yielded only a handful of empirical analyses on the </w:t>
      </w:r>
      <w:r>
        <w:rPr>
          <w:i/>
          <w:iCs/>
          <w:lang w:val="en-GB"/>
        </w:rPr>
        <w:t>individual</w:t>
      </w:r>
      <w:r>
        <w:rPr>
          <w:lang w:val="en-GB"/>
        </w:rPr>
        <w:t xml:space="preserve"> propensity to rebel. This paper studies the intention to rebel in a high-risk population of artisanal miners in a mining town in eastern DR Congo. The large majority of our respondents have been exposed to violent conflict in the past and some have participated in the activities of armed groups. We inquire about their intention to rebel at a time when their main income source is under threat because of the arrival of a large-scale mining company. We identify how their responses vary with selective material and non-material incentives, thus testing both the rational- and deprived- actor theory. In addition, our forward-looking question in a post-conflict setting allows us to verify to what extent past victimization and participation in warfare are associated with the intention to rebel.</w:t>
      </w:r>
    </w:p>
    <w:p w:rsidR="003A6F52" w:rsidRPr="00F01DC7" w:rsidRDefault="003A6F52">
      <w:pPr>
        <w:rPr>
          <w:lang w:val="en-US"/>
        </w:rPr>
      </w:pPr>
    </w:p>
    <w:sectPr w:rsidR="003A6F52" w:rsidRPr="00F01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C7"/>
    <w:rsid w:val="003A6F52"/>
    <w:rsid w:val="00F01D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F732"/>
  <w15:chartTrackingRefBased/>
  <w15:docId w15:val="{0697E09D-DF06-49CA-9FF1-8984BEC5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980566602msonormal">
    <w:name w:val="yiv5980566602msonormal"/>
    <w:basedOn w:val="Normal"/>
    <w:rsid w:val="00F01DC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01DC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32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1</cp:revision>
  <dcterms:created xsi:type="dcterms:W3CDTF">2016-11-21T12:47:00Z</dcterms:created>
  <dcterms:modified xsi:type="dcterms:W3CDTF">2016-11-21T12:49:00Z</dcterms:modified>
</cp:coreProperties>
</file>